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P3 13 136 vom 25. September 2014</w:t>
      </w:r>
    </w:p>
    <w:p>
      <w:r>
        <w:t>VS Kantonsgericht, 2014-09-25, FR</w:t>
      </w:r>
    </w:p>
    <w:p>
      <w:r>
        <w:rPr>
          <w:b/>
        </w:rPr>
        <w:t xml:space="preserve">Quelle: </w:t>
      </w:r>
      <w:r>
        <w:t>https://mcp.opencaselaw.ch/entscheid/vs_gerichte_P3 13 136</w:t>
      </w:r>
    </w:p>
    <w:p>
      <w:r>
        <w:t>FR: VS_GERICHTE P3 13 136 du 25 septembre 2014</w:t>
      </w:r>
    </w:p>
    <w:p>
      <w:r>
        <w:t>IT: VS_GERICHTE P3 13 136 del 25 settembre 2014</w:t>
      </w:r>
    </w:p>
    <w:p>
      <w:pPr>
        <w:pStyle w:val="Heading2"/>
      </w:pPr>
      <w:r>
        <w:t>Regeste</w:t>
      </w:r>
    </w:p>
    <w:p>
      <w:r>
        <w:t>Par arrêt du 25 septembre 2014 (6B_190/2014), le Tribunal fédéral a rejeté le recours en matière pénale interjeté par X__________ contre ce jugement P3 13 136 ORDONNANCE DU 16 JANVIER 2014 Tribunal cantonal du Valais La Chambre pénale Jacques Berthouzoz, juge ; Mireille Allegro, greffière en la cause entre X_________, recourante, représentée par Maître A_________ et Y_________, intimé et TRIBUNAL DES MINEURS, intimé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la procédure de recours, par 800 francs, sont mis à la charge de X_________.</w:t>
      </w:r>
    </w:p>
    <w:p>
      <w:r>
        <w:rPr>
          <w:b/>
        </w:rPr>
        <w:t>E. 3</w:t>
      </w:r>
    </w:p>
    <w:p>
      <w:r>
        <w:t>Il n’est pas alloué d’indemnité pour les dépenses occasionnées par la procédure de recours.</w:t>
      </w:r>
    </w:p>
    <w:p>
      <w:r>
        <w:t>Sion, le 16 janvier 2014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